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93D2" w14:textId="17E95880" w:rsidR="0030602B" w:rsidRPr="00A51ED5" w:rsidRDefault="00B136E4" w:rsidP="00B136E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51ED5">
        <w:rPr>
          <w:rFonts w:asciiTheme="majorHAnsi" w:hAnsiTheme="majorHAnsi" w:cstheme="majorHAnsi"/>
          <w:b/>
          <w:bCs/>
          <w:sz w:val="28"/>
          <w:szCs w:val="28"/>
        </w:rPr>
        <w:t>BÀI 6: ỨNG DỤNG CÔNG NGHỆ NUÔI CẤY MÔ TẾ BÀO TRONG NHÂN GIỐNG CÂY TRỒNG NÔNG, LÂM NGHIỆP.</w:t>
      </w:r>
    </w:p>
    <w:p w14:paraId="68781383" w14:textId="77777777" w:rsidR="00494A7D" w:rsidRPr="00494A7D" w:rsidRDefault="00494A7D" w:rsidP="00494A7D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bookmarkStart w:id="0" w:name="2"/>
      <w:r w:rsidRPr="00494A7D">
        <w:rPr>
          <w:rFonts w:asciiTheme="majorHAnsi" w:eastAsia="Times New Roman" w:hAnsiTheme="majorHAnsi" w:cstheme="majorHAnsi"/>
          <w:b/>
          <w:bCs/>
          <w:color w:val="FF6600"/>
          <w:sz w:val="28"/>
          <w:szCs w:val="28"/>
        </w:rPr>
        <w:t>I - KHÁI NIỆM VỀ PHƯƠNG PHÁP NUÔI CẤY MÔ TẾ BÀO</w:t>
      </w:r>
      <w:bookmarkEnd w:id="0"/>
    </w:p>
    <w:p w14:paraId="61917FB9" w14:textId="77777777" w:rsidR="00494A7D" w:rsidRPr="00494A7D" w:rsidRDefault="00494A7D" w:rsidP="00494A7D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Nuôi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cấy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mô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tế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bào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> 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là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phương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pháp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tách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rời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tế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bào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,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mô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nuôi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cấy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trong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môi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trường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thích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hợp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và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vô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trùng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để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chúng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tiếp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tục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phân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bào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,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biệt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hóa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thành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mô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,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cơ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quan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để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phát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triển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thành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cây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mới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25DDD511" w14:textId="77777777" w:rsidR="00494A7D" w:rsidRPr="00494A7D" w:rsidRDefault="00494A7D" w:rsidP="00206C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Môi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trường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dinh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dưỡng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>:</w:t>
      </w:r>
    </w:p>
    <w:p w14:paraId="4A43C67D" w14:textId="77777777" w:rsidR="00494A7D" w:rsidRPr="00494A7D" w:rsidRDefault="00494A7D" w:rsidP="00206C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+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Nguyên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tố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đa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lượng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>: N, S, Ca, K, P</w:t>
      </w:r>
    </w:p>
    <w:p w14:paraId="25229708" w14:textId="77777777" w:rsidR="00494A7D" w:rsidRPr="00494A7D" w:rsidRDefault="00494A7D" w:rsidP="00206C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+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Nguyên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tố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vi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lượng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>: Fe, B, Mo, I, Cu</w:t>
      </w:r>
    </w:p>
    <w:p w14:paraId="3B08DDC8" w14:textId="77777777" w:rsidR="00494A7D" w:rsidRPr="00494A7D" w:rsidRDefault="00494A7D" w:rsidP="00206C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+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Đường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Glucozơ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,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Saccarozơ</w:t>
      </w:r>
      <w:proofErr w:type="spellEnd"/>
    </w:p>
    <w:p w14:paraId="5E310D42" w14:textId="692D884A" w:rsidR="00494A7D" w:rsidRDefault="00494A7D" w:rsidP="00206C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+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Chất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điều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hòa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sinh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spellStart"/>
      <w:r w:rsidRPr="00494A7D">
        <w:rPr>
          <w:rFonts w:asciiTheme="majorHAnsi" w:eastAsia="Times New Roman" w:hAnsiTheme="majorHAnsi" w:cstheme="majorHAnsi"/>
          <w:sz w:val="28"/>
          <w:szCs w:val="28"/>
        </w:rPr>
        <w:t>trưởng</w:t>
      </w:r>
      <w:proofErr w:type="spellEnd"/>
      <w:r w:rsidRPr="00494A7D">
        <w:rPr>
          <w:rFonts w:asciiTheme="majorHAnsi" w:eastAsia="Times New Roman" w:hAnsiTheme="majorHAnsi" w:cstheme="majorHAnsi"/>
          <w:sz w:val="28"/>
          <w:szCs w:val="28"/>
        </w:rPr>
        <w:t>: Auxin, Cytokinin</w:t>
      </w:r>
    </w:p>
    <w:p w14:paraId="12D25C2C" w14:textId="4072ADD7" w:rsidR="00D73C3A" w:rsidRPr="00494A7D" w:rsidRDefault="00D73C3A" w:rsidP="00E760D6">
      <w:pPr>
        <w:shd w:val="clear" w:color="auto" w:fill="FFFFFF"/>
        <w:spacing w:after="240" w:line="240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0C5DFA0D" wp14:editId="143ECC2B">
            <wp:extent cx="2907556" cy="200107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1" cy="20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26F6C" w14:textId="77777777" w:rsidR="00494A7D" w:rsidRPr="00E77418" w:rsidRDefault="00494A7D" w:rsidP="00494A7D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bookmarkStart w:id="1" w:name="3"/>
      <w:r w:rsidRPr="00E77418">
        <w:rPr>
          <w:rFonts w:asciiTheme="majorHAnsi" w:hAnsiTheme="majorHAnsi" w:cstheme="majorHAnsi"/>
          <w:color w:val="FF6600"/>
          <w:sz w:val="28"/>
          <w:szCs w:val="28"/>
        </w:rPr>
        <w:t>II - CƠ SỞ KHOA HỌC CỦA PHƯƠNG PHÁP NUÔI CẤY MÔ TẾ BÀO</w:t>
      </w:r>
      <w:bookmarkEnd w:id="1"/>
    </w:p>
    <w:p w14:paraId="6D397C4A" w14:textId="77777777" w:rsidR="00494A7D" w:rsidRPr="00E77418" w:rsidRDefault="00494A7D" w:rsidP="00494A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1.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>Tính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>toàn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>năng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>của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>tế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>bào</w:t>
      </w:r>
      <w:proofErr w:type="spellEnd"/>
    </w:p>
    <w:p w14:paraId="51621F0A" w14:textId="77777777" w:rsidR="00494A7D" w:rsidRPr="00E77418" w:rsidRDefault="00494A7D" w:rsidP="00494A7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bào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chứa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hệ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gen qui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loài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đó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mang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toàn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bộ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lượng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thông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tin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loài</w:t>
      </w:r>
      <w:proofErr w:type="spellEnd"/>
    </w:p>
    <w:p w14:paraId="3C4D9BB9" w14:textId="77777777" w:rsidR="00494A7D" w:rsidRPr="00E77418" w:rsidRDefault="00494A7D" w:rsidP="00494A7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bào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sản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vô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khi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nuôi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cấy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thích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hoàn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chỉnh</w:t>
      </w:r>
      <w:proofErr w:type="spellEnd"/>
    </w:p>
    <w:p w14:paraId="45EC87C6" w14:textId="16D4A197" w:rsidR="00D73C3A" w:rsidRDefault="00D73C3A" w:rsidP="00E760D6">
      <w:pPr>
        <w:jc w:val="center"/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B11D084" wp14:editId="52270867">
            <wp:extent cx="3685225" cy="26173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859" cy="262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E596" w14:textId="16AEAB41" w:rsidR="00B136E4" w:rsidRPr="00E77418" w:rsidRDefault="00494A7D" w:rsidP="00B136E4">
      <w:pPr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</w:pPr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lastRenderedPageBreak/>
        <w:t xml:space="preserve">2.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>Khả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>năng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>phân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>hóa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>và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>phản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>phân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>hóa</w:t>
      </w:r>
      <w:proofErr w:type="spellEnd"/>
    </w:p>
    <w:p w14:paraId="3FD411E8" w14:textId="242F9BF4" w:rsidR="00D73C3A" w:rsidRDefault="00D73C3A" w:rsidP="00E760D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08F954A6" wp14:editId="4999C5BB">
            <wp:extent cx="3882887" cy="158180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698" cy="158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AC8C" w14:textId="7647E975" w:rsidR="00494A7D" w:rsidRPr="00E77418" w:rsidRDefault="00494A7D" w:rsidP="00494A7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hóa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bào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>: 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quá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bào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biến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đổi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bào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chuyên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hóa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đảm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chức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năng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khác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nhau</w:t>
      </w:r>
      <w:proofErr w:type="spellEnd"/>
    </w:p>
    <w:p w14:paraId="381C5DBD" w14:textId="77777777" w:rsidR="00494A7D" w:rsidRPr="00E77418" w:rsidRDefault="00494A7D" w:rsidP="00494A7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Phản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hóa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bào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>: 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quá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chuyển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bào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chuyên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hóa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bào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> 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điều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kiện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thích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tục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chia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mạnh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mẽ</w:t>
      </w:r>
      <w:proofErr w:type="spellEnd"/>
    </w:p>
    <w:p w14:paraId="7CF52780" w14:textId="77777777" w:rsidR="00494A7D" w:rsidRPr="00E77418" w:rsidRDefault="00494A7D" w:rsidP="00494A7D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bookmarkStart w:id="2" w:name="4"/>
      <w:r w:rsidRPr="00E77418">
        <w:rPr>
          <w:rFonts w:asciiTheme="majorHAnsi" w:hAnsiTheme="majorHAnsi" w:cstheme="majorHAnsi"/>
          <w:color w:val="FF6600"/>
          <w:sz w:val="28"/>
          <w:szCs w:val="28"/>
        </w:rPr>
        <w:t>III - QUY TRÌNH CÔNG NGHỆ NHÂN GIỐNG BẰNG NUÔI CÂY MÔ TẾ BÀO</w:t>
      </w:r>
      <w:bookmarkEnd w:id="2"/>
    </w:p>
    <w:p w14:paraId="63F958F3" w14:textId="7D70A2B9" w:rsidR="00494A7D" w:rsidRDefault="00494A7D" w:rsidP="00494A7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0000FF"/>
          <w:sz w:val="28"/>
          <w:szCs w:val="28"/>
        </w:rPr>
      </w:pPr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1.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>Quy</w:t>
      </w:r>
      <w:proofErr w:type="spellEnd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>trình</w:t>
      </w:r>
      <w:proofErr w:type="spellEnd"/>
    </w:p>
    <w:p w14:paraId="651FA025" w14:textId="2863A785" w:rsidR="00D73C3A" w:rsidRPr="00E77418" w:rsidRDefault="00D73C3A" w:rsidP="00E760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309C1F9F" wp14:editId="4DC5DF2C">
            <wp:extent cx="2941983" cy="2561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36" cy="256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B0B1" w14:textId="77777777" w:rsidR="00D73C3A" w:rsidRDefault="00D73C3A" w:rsidP="00494A7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theme="majorHAnsi"/>
          <w:sz w:val="28"/>
          <w:szCs w:val="28"/>
        </w:rPr>
      </w:pPr>
    </w:p>
    <w:p w14:paraId="2592E688" w14:textId="3C7B6641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Bước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1: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Chọn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vật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liệu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nuôi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cấy</w:t>
      </w:r>
      <w:proofErr w:type="spellEnd"/>
    </w:p>
    <w:p w14:paraId="0FA2A98E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Chọn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mẫu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tốt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nhiễm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bệnh</w:t>
      </w:r>
      <w:proofErr w:type="spellEnd"/>
    </w:p>
    <w:p w14:paraId="6E4F5E43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Cách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>:</w:t>
      </w:r>
    </w:p>
    <w:p w14:paraId="75E01A96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Chọn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mẹ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khỏe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sạch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bệnh</w:t>
      </w:r>
      <w:proofErr w:type="spellEnd"/>
    </w:p>
    <w:p w14:paraId="3168DC36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Chọn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mô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đỉnh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chồi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đỉnh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rễ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bộ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phận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non</w:t>
      </w:r>
    </w:p>
    <w:p w14:paraId="1ED4D6DD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Bước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2: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Khử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trùng</w:t>
      </w:r>
      <w:proofErr w:type="spellEnd"/>
    </w:p>
    <w:p w14:paraId="6643AE8E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Mẫu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cụ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tẩy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rửa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khử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trùng</w:t>
      </w:r>
      <w:proofErr w:type="spellEnd"/>
    </w:p>
    <w:p w14:paraId="4D8C685C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Cắt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đỉnh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trưởng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phần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tử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nhỏ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tẩy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rửa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khử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trùng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buồng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vô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trùng</w:t>
      </w:r>
      <w:proofErr w:type="spellEnd"/>
    </w:p>
    <w:p w14:paraId="1E8C650B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Bước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3: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chồi</w:t>
      </w:r>
      <w:proofErr w:type="spellEnd"/>
    </w:p>
    <w:p w14:paraId="0B0D25C0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dinh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dưỡng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>:</w:t>
      </w:r>
    </w:p>
    <w:p w14:paraId="126DE68F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lastRenderedPageBreak/>
        <w:t>Nguyên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tố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lượng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>: N, S, Ca, K, P</w:t>
      </w:r>
    </w:p>
    <w:p w14:paraId="1D32AB15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Nguyên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tố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vi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lượng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>: Fe, B, Mo, I, Cu</w:t>
      </w:r>
    </w:p>
    <w:p w14:paraId="3BDA01C5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Đường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Glucozơ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Saccarozơ</w:t>
      </w:r>
      <w:proofErr w:type="spellEnd"/>
    </w:p>
    <w:p w14:paraId="3582C4CC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điều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hòa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trưởng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>: Auxin, Cytokinin</w:t>
      </w:r>
    </w:p>
    <w:p w14:paraId="74C4A4F7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phát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thân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cành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chồi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dinh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dưỡng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bổ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sung Cytokinin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hóa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chồi</w:t>
      </w:r>
      <w:proofErr w:type="spellEnd"/>
    </w:p>
    <w:p w14:paraId="36F99649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Bước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4: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rễ</w:t>
      </w:r>
      <w:proofErr w:type="spellEnd"/>
    </w:p>
    <w:p w14:paraId="2007406B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Khi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chồi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đạt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tiêu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chuẩn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chiều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cao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lá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thì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chuyển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sang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rễ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bổ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sung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kích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thích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auxin, IBA…</w:t>
      </w:r>
    </w:p>
    <w:p w14:paraId="513F10CD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Bước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5: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Cấy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thích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ứng</w:t>
      </w:r>
      <w:proofErr w:type="spellEnd"/>
    </w:p>
    <w:p w14:paraId="7B7470B2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Chuyển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sang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thích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ứng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gần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giống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môi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tự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nhiệt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ẩm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ánh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sáng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>…</w:t>
      </w:r>
    </w:p>
    <w:p w14:paraId="3D144FE7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Bước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6: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Trồng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vườn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ươm</w:t>
      </w:r>
      <w:proofErr w:type="spellEnd"/>
    </w:p>
    <w:p w14:paraId="4F4A38D8" w14:textId="77777777" w:rsidR="00494A7D" w:rsidRPr="00E77418" w:rsidRDefault="00494A7D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Khi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đủ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chiều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cao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thân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lá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thì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chuyển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ra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vườn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ươm</w:t>
      </w:r>
      <w:proofErr w:type="spellEnd"/>
    </w:p>
    <w:p w14:paraId="7D119562" w14:textId="77777777" w:rsidR="001A038A" w:rsidRPr="00E77418" w:rsidRDefault="001A038A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2. Ý </w:t>
      </w:r>
      <w:proofErr w:type="spellStart"/>
      <w:r w:rsidRPr="00E77418">
        <w:rPr>
          <w:rStyle w:val="Strong"/>
          <w:rFonts w:asciiTheme="majorHAnsi" w:hAnsiTheme="majorHAnsi" w:cstheme="majorHAnsi"/>
          <w:color w:val="0000FF"/>
          <w:sz w:val="28"/>
          <w:szCs w:val="28"/>
        </w:rPr>
        <w:t>nghĩa</w:t>
      </w:r>
      <w:proofErr w:type="spellEnd"/>
    </w:p>
    <w:p w14:paraId="269CD8AC" w14:textId="77777777" w:rsidR="001A038A" w:rsidRPr="00E77418" w:rsidRDefault="001A038A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Nhân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lượng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lớn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quy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mô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nghệ</w:t>
      </w:r>
      <w:proofErr w:type="spellEnd"/>
    </w:p>
    <w:p w14:paraId="6A3112ED" w14:textId="77777777" w:rsidR="001A038A" w:rsidRPr="00E77418" w:rsidRDefault="001A038A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Sản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phẩm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sạch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bệnh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nhất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di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truyền</w:t>
      </w:r>
      <w:proofErr w:type="spellEnd"/>
    </w:p>
    <w:p w14:paraId="77B00322" w14:textId="77777777" w:rsidR="001A038A" w:rsidRPr="00E77418" w:rsidRDefault="001A038A" w:rsidP="00206C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77418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Hệ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nhân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giống</w:t>
      </w:r>
      <w:proofErr w:type="spellEnd"/>
      <w:r w:rsidRPr="00E7741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77418">
        <w:rPr>
          <w:rFonts w:asciiTheme="majorHAnsi" w:hAnsiTheme="majorHAnsi" w:cstheme="majorHAnsi"/>
          <w:sz w:val="28"/>
          <w:szCs w:val="28"/>
        </w:rPr>
        <w:t>cao</w:t>
      </w:r>
      <w:proofErr w:type="spellEnd"/>
    </w:p>
    <w:p w14:paraId="090A6C88" w14:textId="77777777" w:rsidR="00494A7D" w:rsidRPr="00E77418" w:rsidRDefault="00494A7D" w:rsidP="00B136E4">
      <w:pPr>
        <w:rPr>
          <w:rFonts w:asciiTheme="majorHAnsi" w:hAnsiTheme="majorHAnsi" w:cstheme="majorHAnsi"/>
          <w:sz w:val="28"/>
          <w:szCs w:val="28"/>
        </w:rPr>
      </w:pPr>
    </w:p>
    <w:sectPr w:rsidR="00494A7D" w:rsidRPr="00E77418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1B"/>
    <w:rsid w:val="000276CB"/>
    <w:rsid w:val="000F561B"/>
    <w:rsid w:val="001A038A"/>
    <w:rsid w:val="00206CFF"/>
    <w:rsid w:val="002B0F97"/>
    <w:rsid w:val="0030602B"/>
    <w:rsid w:val="00494A7D"/>
    <w:rsid w:val="00764D66"/>
    <w:rsid w:val="00A51ED5"/>
    <w:rsid w:val="00B136E4"/>
    <w:rsid w:val="00BB6424"/>
    <w:rsid w:val="00D73C3A"/>
    <w:rsid w:val="00E760D6"/>
    <w:rsid w:val="00E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ACDE"/>
  <w15:chartTrackingRefBased/>
  <w15:docId w15:val="{6CEEE2BE-AC6F-4A70-A2D8-26EE3D5A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4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4A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9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4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9</cp:revision>
  <dcterms:created xsi:type="dcterms:W3CDTF">2021-10-05T14:11:00Z</dcterms:created>
  <dcterms:modified xsi:type="dcterms:W3CDTF">2021-10-05T15:24:00Z</dcterms:modified>
</cp:coreProperties>
</file>